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0010B" w14:textId="39CC0D28" w:rsidR="0086590A" w:rsidRPr="00967C8A" w:rsidRDefault="0086590A" w:rsidP="00312EDB">
      <w:pPr>
        <w:rPr>
          <w:rFonts w:ascii="IBM Plex Sans Condensed" w:hAnsi="IBM Plex Sans Condensed"/>
          <w:b/>
        </w:rPr>
      </w:pPr>
    </w:p>
    <w:p w14:paraId="625FED14" w14:textId="77777777" w:rsidR="00CD312D" w:rsidRPr="00967C8A" w:rsidRDefault="00CD312D" w:rsidP="00E22C4E">
      <w:pPr>
        <w:rPr>
          <w:rFonts w:ascii="IBM Plex Sans Condensed" w:hAnsi="IBM Plex Sans Condensed"/>
          <w:b/>
        </w:rPr>
      </w:pPr>
    </w:p>
    <w:p w14:paraId="30FBB1D0" w14:textId="77777777" w:rsidR="00CD312D" w:rsidRPr="00967C8A" w:rsidRDefault="00CD312D" w:rsidP="00E22C4E">
      <w:pPr>
        <w:rPr>
          <w:rFonts w:ascii="IBM Plex Sans Condensed" w:hAnsi="IBM Plex Sans Condensed"/>
          <w:b/>
        </w:rPr>
      </w:pPr>
    </w:p>
    <w:p w14:paraId="0B116E24" w14:textId="5B2598F7" w:rsidR="00E22C4E" w:rsidRPr="00967C8A" w:rsidRDefault="00E22C4E" w:rsidP="00E22C4E">
      <w:pPr>
        <w:rPr>
          <w:rFonts w:ascii="IBM Plex Sans Condensed" w:hAnsi="IBM Plex Sans Condensed"/>
          <w:sz w:val="32"/>
          <w:szCs w:val="32"/>
        </w:rPr>
      </w:pPr>
      <w:r w:rsidRPr="00967C8A">
        <w:rPr>
          <w:rFonts w:ascii="IBM Plex Sans Condensed" w:hAnsi="IBM Plex Sans Condensed"/>
          <w:b/>
          <w:sz w:val="32"/>
          <w:szCs w:val="32"/>
        </w:rPr>
        <w:t xml:space="preserve">Crompton House </w:t>
      </w:r>
      <w:r w:rsidR="0086157D" w:rsidRPr="00967C8A">
        <w:rPr>
          <w:rFonts w:ascii="IBM Plex Sans Condensed" w:hAnsi="IBM Plex Sans Condensed"/>
          <w:b/>
          <w:sz w:val="32"/>
          <w:szCs w:val="32"/>
        </w:rPr>
        <w:t>Geography</w:t>
      </w:r>
      <w:r w:rsidR="00CD312D" w:rsidRPr="00967C8A">
        <w:rPr>
          <w:rFonts w:ascii="IBM Plex Sans Condensed" w:hAnsi="IBM Plex Sans Condensed"/>
          <w:b/>
          <w:sz w:val="32"/>
          <w:szCs w:val="32"/>
        </w:rPr>
        <w:t xml:space="preserve"> Department</w:t>
      </w:r>
    </w:p>
    <w:p w14:paraId="36BB0663" w14:textId="77777777" w:rsidR="00E22C4E" w:rsidRPr="00967C8A" w:rsidRDefault="00E22C4E" w:rsidP="00E22C4E">
      <w:pPr>
        <w:jc w:val="center"/>
        <w:rPr>
          <w:rFonts w:ascii="IBM Plex Sans Condensed" w:hAnsi="IBM Plex Sans Condensed"/>
          <w:b/>
        </w:rPr>
      </w:pPr>
    </w:p>
    <w:p w14:paraId="6D6B12FE"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 xml:space="preserve">The Geography Department at Crompton House CE School consists of a hard-working team of 6 teachers who are committed to providing a forward looking and challenging Geography education that is relevant to the needs of </w:t>
      </w:r>
      <w:proofErr w:type="gramStart"/>
      <w:r w:rsidRPr="00967C8A">
        <w:rPr>
          <w:rFonts w:ascii="IBM Plex Sans Condensed" w:hAnsi="IBM Plex Sans Condensed"/>
          <w:color w:val="000000"/>
        </w:rPr>
        <w:t>all of</w:t>
      </w:r>
      <w:proofErr w:type="gramEnd"/>
      <w:r w:rsidRPr="00967C8A">
        <w:rPr>
          <w:rFonts w:ascii="IBM Plex Sans Condensed" w:hAnsi="IBM Plex Sans Condensed"/>
          <w:color w:val="000000"/>
        </w:rPr>
        <w:t xml:space="preserve"> our students. We work closely together in an open, collaborative, and supportive way – not only in matters relating to curriculum development but also in setting and maintaining high standards </w:t>
      </w:r>
      <w:proofErr w:type="gramStart"/>
      <w:r w:rsidRPr="00967C8A">
        <w:rPr>
          <w:rFonts w:ascii="IBM Plex Sans Condensed" w:hAnsi="IBM Plex Sans Condensed"/>
          <w:color w:val="000000"/>
        </w:rPr>
        <w:t>with regard to</w:t>
      </w:r>
      <w:proofErr w:type="gramEnd"/>
      <w:r w:rsidRPr="00967C8A">
        <w:rPr>
          <w:rFonts w:ascii="IBM Plex Sans Condensed" w:hAnsi="IBM Plex Sans Condensed"/>
          <w:color w:val="000000"/>
        </w:rPr>
        <w:t xml:space="preserve"> academic achievement, pupil behaviour and pastoral care. Our students achieve results above national averages; for example, the GCSE Geography 9-4 pass rate in 2024 was 78% taking a slight dip last year.</w:t>
      </w:r>
    </w:p>
    <w:p w14:paraId="3FC48C77"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 xml:space="preserve">The Geography Department has 4 specialist rooms equipped with whiteboards and interactive TVs and share a general ICT room, with the possibility of hiring out </w:t>
      </w:r>
      <w:proofErr w:type="spellStart"/>
      <w:r w:rsidRPr="00967C8A">
        <w:rPr>
          <w:rFonts w:ascii="IBM Plex Sans Condensed" w:hAnsi="IBM Plex Sans Condensed"/>
          <w:color w:val="000000"/>
        </w:rPr>
        <w:t>ipads</w:t>
      </w:r>
      <w:proofErr w:type="spellEnd"/>
      <w:r w:rsidRPr="00967C8A">
        <w:rPr>
          <w:rFonts w:ascii="IBM Plex Sans Condensed" w:hAnsi="IBM Plex Sans Condensed"/>
          <w:color w:val="000000"/>
        </w:rPr>
        <w:t>.</w:t>
      </w:r>
    </w:p>
    <w:p w14:paraId="724D842C"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Geography is taught in lessons of 1-hour duration over a fifty-period fortnight. The curriculum is organised as follows:</w:t>
      </w:r>
    </w:p>
    <w:p w14:paraId="22D48F1C" w14:textId="77777777" w:rsidR="00967C8A" w:rsidRPr="00967C8A" w:rsidRDefault="00967C8A" w:rsidP="00967C8A">
      <w:pPr>
        <w:pStyle w:val="NormalWeb"/>
        <w:rPr>
          <w:rFonts w:ascii="IBM Plex Sans Condensed" w:hAnsi="IBM Plex Sans Condensed"/>
          <w:b/>
          <w:bCs/>
          <w:color w:val="000000"/>
        </w:rPr>
      </w:pPr>
      <w:r w:rsidRPr="00967C8A">
        <w:rPr>
          <w:rFonts w:ascii="IBM Plex Sans Condensed" w:hAnsi="IBM Plex Sans Condensed"/>
          <w:b/>
          <w:bCs/>
          <w:color w:val="000000"/>
        </w:rPr>
        <w:t>KEY STAGE 3</w:t>
      </w:r>
    </w:p>
    <w:p w14:paraId="4F82FA37"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Pupils in year 7- 9 follow Schemes of Work which have been developed in house, but which closely relate to the revised QCA scheme of work. Development and improvement of these schemes is recognised as an on-going project. Students are placed into sets according to ability. In Y7 this relates to pupil performance in the Key Stage 2 national tests and CAT tests. The performance of pupils is reviewed throughout the Key Stage and set changes are made as appropriate during and at the end of the academic year. These set movements are based on pupil’s performance in class, homework, and end of unit, end of year examinations as well as key assessments.</w:t>
      </w:r>
    </w:p>
    <w:p w14:paraId="6EC5F009"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The Department is well-resourced, and investment has taken place in the purchase of new textbooks OUP – KS3 – Towards AQA Geography. It is hoped to invest more in Key Stage 3 resources to prepare students better for the new GCSE. Other resources used are the Geog.1,2,3 series. The geography area on the school’s SharePoint is well resourced and utilised by pupils. Doddle is used for setting homework and the use of PLCs.</w:t>
      </w:r>
    </w:p>
    <w:p w14:paraId="3A96843A" w14:textId="77777777" w:rsidR="00967C8A" w:rsidRPr="00967C8A" w:rsidRDefault="00967C8A" w:rsidP="00967C8A">
      <w:pPr>
        <w:pStyle w:val="NormalWeb"/>
        <w:rPr>
          <w:rFonts w:ascii="IBM Plex Sans Condensed" w:hAnsi="IBM Plex Sans Condensed"/>
          <w:b/>
          <w:bCs/>
          <w:color w:val="000000"/>
        </w:rPr>
      </w:pPr>
      <w:r w:rsidRPr="00967C8A">
        <w:rPr>
          <w:rFonts w:ascii="IBM Plex Sans Condensed" w:hAnsi="IBM Plex Sans Condensed"/>
          <w:b/>
          <w:bCs/>
          <w:color w:val="000000"/>
        </w:rPr>
        <w:t>KEY STAGE 4</w:t>
      </w:r>
    </w:p>
    <w:p w14:paraId="460A1AFD" w14:textId="77777777" w:rsid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 xml:space="preserve">The Key Stage 4 course followed by our students is the AQA Specification. We follow a revised 2-year GCSE course. Students are placed in mixed ability groups (according to Option choice). Geography is one of the most popular options at GCSE. The Department actively seeks to maintain &amp; improve numbers, as competition between option subjects is intense. Students use the textbook – GCSE 9-1 Geography – AQA Oxford Core textbook and the Cambridge GCSE 9-1 textbook, for the duration of the course. Students have the opportunity </w:t>
      </w:r>
    </w:p>
    <w:p w14:paraId="5E5F3BEA" w14:textId="77777777" w:rsidR="00967C8A" w:rsidRDefault="00967C8A" w:rsidP="00967C8A">
      <w:pPr>
        <w:pStyle w:val="NormalWeb"/>
        <w:rPr>
          <w:rFonts w:ascii="IBM Plex Sans Condensed" w:hAnsi="IBM Plex Sans Condensed"/>
          <w:color w:val="000000"/>
        </w:rPr>
      </w:pPr>
    </w:p>
    <w:p w14:paraId="0401D2E1" w14:textId="77777777" w:rsidR="00967C8A" w:rsidRDefault="00967C8A" w:rsidP="00967C8A">
      <w:pPr>
        <w:pStyle w:val="NormalWeb"/>
        <w:rPr>
          <w:rFonts w:ascii="IBM Plex Sans Condensed" w:hAnsi="IBM Plex Sans Condensed"/>
          <w:color w:val="000000"/>
        </w:rPr>
      </w:pPr>
    </w:p>
    <w:p w14:paraId="3B5B81C2" w14:textId="068A5594"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to subscribe to the Wide World magazine and attend various lectures held by the Manchester Geographical Association at Manchester Metropolitan University.</w:t>
      </w:r>
    </w:p>
    <w:p w14:paraId="408DBD67"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Fieldwork is vital to the understanding of Geography and as a result students participate on either a 3-day residential in Swanage, Dorset or a. 1 day trip to Cleveleys. The fieldwork write-up is in preparation for the paper 3 examination. An optional 5-day awe and wonder fieldtrip to Iceland takes place in February where Y11 students extend their knowledge and understanding of Geography further.</w:t>
      </w:r>
    </w:p>
    <w:p w14:paraId="18A7EEAA" w14:textId="77777777" w:rsidR="00967C8A" w:rsidRPr="00967C8A" w:rsidRDefault="00967C8A" w:rsidP="00967C8A">
      <w:pPr>
        <w:pStyle w:val="NormalWeb"/>
        <w:rPr>
          <w:rFonts w:ascii="IBM Plex Sans Condensed" w:hAnsi="IBM Plex Sans Condensed"/>
          <w:b/>
          <w:bCs/>
          <w:color w:val="000000"/>
        </w:rPr>
      </w:pPr>
      <w:r w:rsidRPr="00967C8A">
        <w:rPr>
          <w:rFonts w:ascii="IBM Plex Sans Condensed" w:hAnsi="IBM Plex Sans Condensed"/>
          <w:b/>
          <w:bCs/>
          <w:color w:val="000000"/>
        </w:rPr>
        <w:t>A LEVEL GEOGRAPHY</w:t>
      </w:r>
    </w:p>
    <w:p w14:paraId="7D7BA5DA"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 xml:space="preserve">We are pleased that a substantial number of students continue their study of Geography at Advanced level. For quite </w:t>
      </w:r>
      <w:proofErr w:type="gramStart"/>
      <w:r w:rsidRPr="00967C8A">
        <w:rPr>
          <w:rFonts w:ascii="IBM Plex Sans Condensed" w:hAnsi="IBM Plex Sans Condensed"/>
          <w:color w:val="000000"/>
        </w:rPr>
        <w:t>a number of</w:t>
      </w:r>
      <w:proofErr w:type="gramEnd"/>
      <w:r w:rsidRPr="00967C8A">
        <w:rPr>
          <w:rFonts w:ascii="IBM Plex Sans Condensed" w:hAnsi="IBM Plex Sans Condensed"/>
          <w:color w:val="000000"/>
        </w:rPr>
        <w:t xml:space="preserve"> years, we have had a 100% pass rate at A Level. The Advanced level course followed is AQA. Two members of staff, one Physical Geographer and one Human Geographer, share each group. Sixth formers receive ten hours of Geography a fortnight, but independent study tasks are used to extend and stretch students’ understanding. A large proportion of </w:t>
      </w:r>
      <w:proofErr w:type="gramStart"/>
      <w:r w:rsidRPr="00967C8A">
        <w:rPr>
          <w:rFonts w:ascii="IBM Plex Sans Condensed" w:hAnsi="IBM Plex Sans Condensed"/>
          <w:color w:val="000000"/>
        </w:rPr>
        <w:t>students</w:t>
      </w:r>
      <w:proofErr w:type="gramEnd"/>
      <w:r w:rsidRPr="00967C8A">
        <w:rPr>
          <w:rFonts w:ascii="IBM Plex Sans Condensed" w:hAnsi="IBM Plex Sans Condensed"/>
          <w:color w:val="000000"/>
        </w:rPr>
        <w:t xml:space="preserve"> study Geography or related subjects at university. The Department has strong links with local universities and students attend lectures and conferences to enhance their studies.</w:t>
      </w:r>
    </w:p>
    <w:p w14:paraId="0B96A1F2"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Fieldwork, as mentioned earlier, is a major strength of the Department. Two fieldtrips are organised, a day trip to Uppermill/Hulme in preparation for the Changing Places topic takes place in Y12 and a residential fieldtrip to North Wales in preparation for the NEA takes place in Y13.</w:t>
      </w:r>
    </w:p>
    <w:p w14:paraId="2CCF7D3C" w14:textId="77777777" w:rsidR="00967C8A" w:rsidRPr="00967C8A" w:rsidRDefault="00967C8A" w:rsidP="00967C8A">
      <w:pPr>
        <w:pStyle w:val="NormalWeb"/>
        <w:rPr>
          <w:rFonts w:ascii="IBM Plex Sans Condensed" w:hAnsi="IBM Plex Sans Condensed"/>
          <w:b/>
          <w:bCs/>
          <w:color w:val="000000"/>
        </w:rPr>
      </w:pPr>
      <w:r w:rsidRPr="00967C8A">
        <w:rPr>
          <w:rFonts w:ascii="IBM Plex Sans Condensed" w:hAnsi="IBM Plex Sans Condensed"/>
          <w:b/>
          <w:bCs/>
          <w:color w:val="000000"/>
        </w:rPr>
        <w:t>FURTHER INFORMATION</w:t>
      </w:r>
    </w:p>
    <w:p w14:paraId="2F0422BE" w14:textId="77777777" w:rsidR="00967C8A" w:rsidRPr="00967C8A" w:rsidRDefault="00967C8A" w:rsidP="00967C8A">
      <w:pPr>
        <w:pStyle w:val="NormalWeb"/>
        <w:rPr>
          <w:rFonts w:ascii="IBM Plex Sans Condensed" w:hAnsi="IBM Plex Sans Condensed"/>
          <w:color w:val="000000"/>
        </w:rPr>
      </w:pPr>
      <w:r w:rsidRPr="00967C8A">
        <w:rPr>
          <w:rFonts w:ascii="IBM Plex Sans Condensed" w:hAnsi="IBM Plex Sans Condensed"/>
          <w:color w:val="000000"/>
        </w:rPr>
        <w:t xml:space="preserve">The department plays an active role in the Fairtrade and </w:t>
      </w:r>
      <w:proofErr w:type="spellStart"/>
      <w:r w:rsidRPr="00967C8A">
        <w:rPr>
          <w:rFonts w:ascii="IBM Plex Sans Condensed" w:hAnsi="IBM Plex Sans Condensed"/>
          <w:color w:val="000000"/>
        </w:rPr>
        <w:t>EcoSchool</w:t>
      </w:r>
      <w:proofErr w:type="spellEnd"/>
      <w:r w:rsidRPr="00967C8A">
        <w:rPr>
          <w:rFonts w:ascii="IBM Plex Sans Condensed" w:hAnsi="IBM Plex Sans Condensed"/>
          <w:color w:val="000000"/>
        </w:rPr>
        <w:t xml:space="preserve"> initiatives in school. Indeed, the department has 54 solar panels installed on the roof of the building. If you need any further information about the school or the Department then please do not hesitate to contact Mr Douglas, Head of Geography, Curriculum Team Leader for Humanities, at school, for an informal discussion.</w:t>
      </w:r>
    </w:p>
    <w:p w14:paraId="603CE39F" w14:textId="77777777" w:rsidR="0086157D" w:rsidRPr="00967C8A" w:rsidRDefault="0086157D" w:rsidP="0086157D">
      <w:pPr>
        <w:rPr>
          <w:rFonts w:ascii="IBM Plex Sans Condensed" w:eastAsia="Times" w:hAnsi="IBM Plex Sans Condensed"/>
          <w:lang w:eastAsia="en-US"/>
        </w:rPr>
      </w:pPr>
    </w:p>
    <w:p w14:paraId="09F01D93" w14:textId="4ABB8056" w:rsidR="0086157D" w:rsidRPr="00967C8A" w:rsidRDefault="0086157D" w:rsidP="00CD312D">
      <w:pPr>
        <w:jc w:val="both"/>
        <w:rPr>
          <w:rFonts w:ascii="IBM Plex Sans Condensed" w:hAnsi="IBM Plex Sans Condensed" w:cs="Arial"/>
          <w:iCs/>
          <w:lang w:eastAsia="en-US"/>
        </w:rPr>
      </w:pPr>
      <w:r w:rsidRPr="00967C8A">
        <w:rPr>
          <w:rFonts w:ascii="IBM Plex Sans Condensed" w:hAnsi="IBM Plex Sans Condensed" w:cs="Arial"/>
          <w:iCs/>
          <w:lang w:eastAsia="en-US"/>
        </w:rPr>
        <w:t>Mr P Douglas</w:t>
      </w:r>
    </w:p>
    <w:p w14:paraId="762BCF40" w14:textId="77777777" w:rsidR="00CD312D" w:rsidRPr="00967C8A" w:rsidRDefault="00CD312D" w:rsidP="00CD312D">
      <w:pPr>
        <w:jc w:val="both"/>
        <w:rPr>
          <w:rFonts w:ascii="IBM Plex Sans Condensed" w:hAnsi="IBM Plex Sans Condensed" w:cs="Arial"/>
          <w:iCs/>
          <w:lang w:eastAsia="en-US"/>
        </w:rPr>
      </w:pPr>
      <w:r w:rsidRPr="00967C8A">
        <w:rPr>
          <w:rFonts w:ascii="IBM Plex Sans Condensed" w:hAnsi="IBM Plex Sans Condensed" w:cs="Arial"/>
          <w:iCs/>
          <w:lang w:eastAsia="en-US"/>
        </w:rPr>
        <w:t>Curriculum Team Leader</w:t>
      </w:r>
    </w:p>
    <w:p w14:paraId="09BAC968" w14:textId="77777777" w:rsidR="00CD312D" w:rsidRPr="00967C8A" w:rsidRDefault="00CD312D" w:rsidP="00CD312D">
      <w:pPr>
        <w:jc w:val="both"/>
        <w:rPr>
          <w:rFonts w:ascii="IBM Plex Sans Condensed" w:hAnsi="IBM Plex Sans Condensed" w:cs="Arial"/>
          <w:iCs/>
          <w:lang w:eastAsia="en-US"/>
        </w:rPr>
      </w:pPr>
    </w:p>
    <w:p w14:paraId="29AA3B5B" w14:textId="2A2F092C" w:rsidR="00CD312D" w:rsidRPr="00967C8A" w:rsidRDefault="00000000" w:rsidP="00CD312D">
      <w:pPr>
        <w:jc w:val="both"/>
        <w:rPr>
          <w:rFonts w:ascii="IBM Plex Sans Condensed" w:hAnsi="IBM Plex Sans Condensed" w:cs="Arial"/>
          <w:iCs/>
          <w:lang w:eastAsia="en-US"/>
        </w:rPr>
      </w:pPr>
      <w:hyperlink r:id="rId7" w:history="1">
        <w:r w:rsidR="0086157D" w:rsidRPr="00967C8A">
          <w:rPr>
            <w:rStyle w:val="Hyperlink"/>
            <w:rFonts w:ascii="IBM Plex Sans Condensed" w:hAnsi="IBM Plex Sans Condensed" w:cs="Arial"/>
            <w:lang w:eastAsia="en-US"/>
          </w:rPr>
          <w:t>p.douglas@cromptonhouse.org</w:t>
        </w:r>
      </w:hyperlink>
      <w:r w:rsidR="000C6C01" w:rsidRPr="00967C8A">
        <w:rPr>
          <w:rFonts w:ascii="IBM Plex Sans Condensed" w:hAnsi="IBM Plex Sans Condensed" w:cs="Arial"/>
          <w:color w:val="0000FF"/>
          <w:u w:val="single"/>
          <w:lang w:eastAsia="en-US"/>
        </w:rPr>
        <w:t xml:space="preserve"> </w:t>
      </w:r>
    </w:p>
    <w:p w14:paraId="02B3D6EC" w14:textId="77777777" w:rsidR="00CD312D" w:rsidRPr="00967C8A" w:rsidRDefault="00CD312D" w:rsidP="00CD312D">
      <w:pPr>
        <w:jc w:val="both"/>
        <w:rPr>
          <w:rFonts w:ascii="IBM Plex Sans Condensed" w:hAnsi="IBM Plex Sans Condensed" w:cs="Arial"/>
          <w:iCs/>
          <w:lang w:eastAsia="en-US"/>
        </w:rPr>
      </w:pPr>
    </w:p>
    <w:p w14:paraId="3FF0DD5B" w14:textId="77777777" w:rsidR="00E22C4E" w:rsidRPr="00967C8A" w:rsidRDefault="00E22C4E" w:rsidP="00E22C4E">
      <w:pPr>
        <w:jc w:val="center"/>
        <w:rPr>
          <w:rFonts w:ascii="IBM Plex Sans Condensed" w:hAnsi="IBM Plex Sans Condensed"/>
          <w:b/>
        </w:rPr>
      </w:pPr>
    </w:p>
    <w:sectPr w:rsidR="00E22C4E" w:rsidRPr="00967C8A" w:rsidSect="00CD312D">
      <w:headerReference w:type="default" r:id="rId8"/>
      <w:footerReference w:type="default" r:id="rId9"/>
      <w:pgSz w:w="11906" w:h="16838"/>
      <w:pgMar w:top="568"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9C444" w14:textId="77777777" w:rsidR="00D0467F" w:rsidRDefault="00D0467F">
      <w:r>
        <w:separator/>
      </w:r>
    </w:p>
  </w:endnote>
  <w:endnote w:type="continuationSeparator" w:id="0">
    <w:p w14:paraId="03926733" w14:textId="77777777" w:rsidR="00D0467F" w:rsidRDefault="00D0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BM Plex Sans Condensed">
    <w:altName w:val="Calibri"/>
    <w:charset w:val="00"/>
    <w:family w:val="swiss"/>
    <w:pitch w:val="variable"/>
    <w:sig w:usb0="A000006F" w:usb1="5000207B" w:usb2="00000000" w:usb3="00000000" w:csb0="00000193"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F8B33" w14:textId="0978D3B9" w:rsidR="0086590A" w:rsidRDefault="0086590A">
    <w:pPr>
      <w:pStyle w:val="Footer"/>
    </w:pPr>
    <w:r>
      <w:rPr>
        <w:noProof/>
      </w:rPr>
      <w:drawing>
        <wp:anchor distT="0" distB="0" distL="114300" distR="114300" simplePos="0" relativeHeight="251659264" behindDoc="1" locked="0" layoutInCell="1" allowOverlap="1" wp14:anchorId="7B5F1E8B" wp14:editId="2B72A62E">
          <wp:simplePos x="0" y="0"/>
          <wp:positionH relativeFrom="column">
            <wp:posOffset>-937895</wp:posOffset>
          </wp:positionH>
          <wp:positionV relativeFrom="paragraph">
            <wp:posOffset>-623403</wp:posOffset>
          </wp:positionV>
          <wp:extent cx="7582952" cy="1243691"/>
          <wp:effectExtent l="0" t="0" r="0" b="1270"/>
          <wp:wrapNone/>
          <wp:docPr id="118134306"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8F82E" w14:textId="77777777" w:rsidR="00D0467F" w:rsidRDefault="00D0467F">
      <w:r>
        <w:separator/>
      </w:r>
    </w:p>
  </w:footnote>
  <w:footnote w:type="continuationSeparator" w:id="0">
    <w:p w14:paraId="6C9BA574" w14:textId="77777777" w:rsidR="00D0467F" w:rsidRDefault="00D04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5B46A" w14:textId="0C52CE98" w:rsidR="0086590A" w:rsidRDefault="00CD312D">
    <w:pPr>
      <w:pStyle w:val="Header"/>
    </w:pPr>
    <w:r>
      <w:rPr>
        <w:noProof/>
      </w:rPr>
      <w:drawing>
        <wp:anchor distT="0" distB="0" distL="114300" distR="114300" simplePos="0" relativeHeight="251660288" behindDoc="0" locked="0" layoutInCell="1" allowOverlap="1" wp14:anchorId="2D3C5216" wp14:editId="5ABDAA33">
          <wp:simplePos x="0" y="0"/>
          <wp:positionH relativeFrom="margin">
            <wp:posOffset>4716145</wp:posOffset>
          </wp:positionH>
          <wp:positionV relativeFrom="margin">
            <wp:posOffset>-419100</wp:posOffset>
          </wp:positionV>
          <wp:extent cx="1335405" cy="1341120"/>
          <wp:effectExtent l="0" t="0" r="0" b="0"/>
          <wp:wrapSquare wrapText="bothSides"/>
          <wp:docPr id="110076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1341120"/>
                  </a:xfrm>
                  <a:prstGeom prst="rect">
                    <a:avLst/>
                  </a:prstGeom>
                  <a:noFill/>
                </pic:spPr>
              </pic:pic>
            </a:graphicData>
          </a:graphic>
        </wp:anchor>
      </w:drawing>
    </w:r>
    <w:r w:rsidR="0086590A">
      <w:rPr>
        <w:noProof/>
      </w:rPr>
      <w:drawing>
        <wp:anchor distT="0" distB="0" distL="114300" distR="114300" simplePos="0" relativeHeight="251658240" behindDoc="1" locked="0" layoutInCell="1" allowOverlap="1" wp14:anchorId="55A69BCD" wp14:editId="68C3A2CD">
          <wp:simplePos x="0" y="0"/>
          <wp:positionH relativeFrom="column">
            <wp:posOffset>-938463</wp:posOffset>
          </wp:positionH>
          <wp:positionV relativeFrom="paragraph">
            <wp:posOffset>-460342</wp:posOffset>
          </wp:positionV>
          <wp:extent cx="7579895" cy="1272937"/>
          <wp:effectExtent l="0" t="0" r="2540" b="0"/>
          <wp:wrapNone/>
          <wp:docPr id="196396518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2">
                    <a:extLst>
                      <a:ext uri="{28A0092B-C50C-407E-A947-70E740481C1C}">
                        <a14:useLocalDpi xmlns:a14="http://schemas.microsoft.com/office/drawing/2010/main" val="0"/>
                      </a:ext>
                    </a:extLst>
                  </a:blip>
                  <a:srcRect b="88133"/>
                  <a:stretch/>
                </pic:blipFill>
                <pic:spPr bwMode="auto">
                  <a:xfrm>
                    <a:off x="0" y="0"/>
                    <a:ext cx="7718640" cy="12962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86210"/>
    <w:multiLevelType w:val="hybridMultilevel"/>
    <w:tmpl w:val="9D30E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340FB6"/>
    <w:multiLevelType w:val="hybridMultilevel"/>
    <w:tmpl w:val="E1EC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7448E5"/>
    <w:multiLevelType w:val="hybridMultilevel"/>
    <w:tmpl w:val="58D41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321DD4"/>
    <w:multiLevelType w:val="hybridMultilevel"/>
    <w:tmpl w:val="22D6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CA39EB"/>
    <w:multiLevelType w:val="hybridMultilevel"/>
    <w:tmpl w:val="69A42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25544682">
    <w:abstractNumId w:val="3"/>
  </w:num>
  <w:num w:numId="2" w16cid:durableId="1059400312">
    <w:abstractNumId w:val="2"/>
  </w:num>
  <w:num w:numId="3" w16cid:durableId="1877545174">
    <w:abstractNumId w:val="4"/>
  </w:num>
  <w:num w:numId="4" w16cid:durableId="225454728">
    <w:abstractNumId w:val="0"/>
  </w:num>
  <w:num w:numId="5" w16cid:durableId="1386485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13"/>
    <w:rsid w:val="00013A88"/>
    <w:rsid w:val="000404C9"/>
    <w:rsid w:val="00062BF3"/>
    <w:rsid w:val="00064897"/>
    <w:rsid w:val="00082463"/>
    <w:rsid w:val="000C6C01"/>
    <w:rsid w:val="000D00F4"/>
    <w:rsid w:val="0010165F"/>
    <w:rsid w:val="001053F1"/>
    <w:rsid w:val="00111EBD"/>
    <w:rsid w:val="001A0283"/>
    <w:rsid w:val="001B0BBA"/>
    <w:rsid w:val="001D4B6B"/>
    <w:rsid w:val="00227C37"/>
    <w:rsid w:val="0023156D"/>
    <w:rsid w:val="002422E0"/>
    <w:rsid w:val="002B31E5"/>
    <w:rsid w:val="002C46A0"/>
    <w:rsid w:val="00312EDB"/>
    <w:rsid w:val="00313E4C"/>
    <w:rsid w:val="0037217E"/>
    <w:rsid w:val="0037446D"/>
    <w:rsid w:val="003B62B1"/>
    <w:rsid w:val="003C7D01"/>
    <w:rsid w:val="00407A91"/>
    <w:rsid w:val="0042135F"/>
    <w:rsid w:val="004260B8"/>
    <w:rsid w:val="004612FE"/>
    <w:rsid w:val="00481B4E"/>
    <w:rsid w:val="0048730D"/>
    <w:rsid w:val="004906A3"/>
    <w:rsid w:val="004A00BB"/>
    <w:rsid w:val="004A4C42"/>
    <w:rsid w:val="004D451A"/>
    <w:rsid w:val="00500267"/>
    <w:rsid w:val="005225D4"/>
    <w:rsid w:val="005773D0"/>
    <w:rsid w:val="00623D45"/>
    <w:rsid w:val="00643313"/>
    <w:rsid w:val="00662153"/>
    <w:rsid w:val="006E406B"/>
    <w:rsid w:val="006F4499"/>
    <w:rsid w:val="0070226B"/>
    <w:rsid w:val="00727995"/>
    <w:rsid w:val="007601D7"/>
    <w:rsid w:val="0077437D"/>
    <w:rsid w:val="00781617"/>
    <w:rsid w:val="00795B28"/>
    <w:rsid w:val="007C70C1"/>
    <w:rsid w:val="007D4267"/>
    <w:rsid w:val="007E62A7"/>
    <w:rsid w:val="00804A5B"/>
    <w:rsid w:val="00814454"/>
    <w:rsid w:val="0085457A"/>
    <w:rsid w:val="0086157D"/>
    <w:rsid w:val="0086590A"/>
    <w:rsid w:val="008966D7"/>
    <w:rsid w:val="008A3124"/>
    <w:rsid w:val="008A59F8"/>
    <w:rsid w:val="008D534F"/>
    <w:rsid w:val="0091325F"/>
    <w:rsid w:val="00923ADF"/>
    <w:rsid w:val="009342BE"/>
    <w:rsid w:val="0095286E"/>
    <w:rsid w:val="00961909"/>
    <w:rsid w:val="00967A8F"/>
    <w:rsid w:val="00967C8A"/>
    <w:rsid w:val="0097260D"/>
    <w:rsid w:val="009726AD"/>
    <w:rsid w:val="009836A4"/>
    <w:rsid w:val="009B518B"/>
    <w:rsid w:val="009E4AD9"/>
    <w:rsid w:val="009E77EA"/>
    <w:rsid w:val="009F4A9F"/>
    <w:rsid w:val="00A01F7B"/>
    <w:rsid w:val="00A14080"/>
    <w:rsid w:val="00A32861"/>
    <w:rsid w:val="00A500DD"/>
    <w:rsid w:val="00A546EE"/>
    <w:rsid w:val="00A712DD"/>
    <w:rsid w:val="00A7312C"/>
    <w:rsid w:val="00A86120"/>
    <w:rsid w:val="00AA6090"/>
    <w:rsid w:val="00AC1C31"/>
    <w:rsid w:val="00B56D68"/>
    <w:rsid w:val="00B667AC"/>
    <w:rsid w:val="00B674E9"/>
    <w:rsid w:val="00B96FE9"/>
    <w:rsid w:val="00BA0AF2"/>
    <w:rsid w:val="00C042AD"/>
    <w:rsid w:val="00C233B3"/>
    <w:rsid w:val="00C5228B"/>
    <w:rsid w:val="00C77EAB"/>
    <w:rsid w:val="00CA5699"/>
    <w:rsid w:val="00CD2280"/>
    <w:rsid w:val="00CD312D"/>
    <w:rsid w:val="00D0467F"/>
    <w:rsid w:val="00D42874"/>
    <w:rsid w:val="00D8780D"/>
    <w:rsid w:val="00DA33B0"/>
    <w:rsid w:val="00DB1E3A"/>
    <w:rsid w:val="00E029CF"/>
    <w:rsid w:val="00E11DDD"/>
    <w:rsid w:val="00E2298D"/>
    <w:rsid w:val="00E22C4E"/>
    <w:rsid w:val="00E46601"/>
    <w:rsid w:val="00E86A5B"/>
    <w:rsid w:val="00EC3535"/>
    <w:rsid w:val="00F16FDD"/>
    <w:rsid w:val="00F3443D"/>
    <w:rsid w:val="00F45191"/>
    <w:rsid w:val="00F6728B"/>
    <w:rsid w:val="00F7345C"/>
    <w:rsid w:val="00FA7D6E"/>
    <w:rsid w:val="00FB497F"/>
    <w:rsid w:val="00FB56E8"/>
    <w:rsid w:val="00FD4D8E"/>
    <w:rsid w:val="00FE3B68"/>
    <w:rsid w:val="00FE4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C3C12"/>
  <w15:chartTrackingRefBased/>
  <w15:docId w15:val="{BE4E4C0A-1ECE-D449-987F-69A70CCE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0283"/>
    <w:pPr>
      <w:tabs>
        <w:tab w:val="center" w:pos="4153"/>
        <w:tab w:val="right" w:pos="8306"/>
      </w:tabs>
    </w:pPr>
  </w:style>
  <w:style w:type="paragraph" w:styleId="Footer">
    <w:name w:val="footer"/>
    <w:basedOn w:val="Normal"/>
    <w:rsid w:val="001A0283"/>
    <w:pPr>
      <w:tabs>
        <w:tab w:val="center" w:pos="4153"/>
        <w:tab w:val="right" w:pos="8306"/>
      </w:tabs>
    </w:pPr>
  </w:style>
  <w:style w:type="character" w:styleId="Emphasis">
    <w:name w:val="Emphasis"/>
    <w:qFormat/>
    <w:rsid w:val="00312EDB"/>
    <w:rPr>
      <w:i/>
      <w:iCs/>
    </w:rPr>
  </w:style>
  <w:style w:type="paragraph" w:styleId="ListParagraph">
    <w:name w:val="List Paragraph"/>
    <w:basedOn w:val="Normal"/>
    <w:uiPriority w:val="34"/>
    <w:qFormat/>
    <w:rsid w:val="00FB497F"/>
    <w:pPr>
      <w:ind w:left="720"/>
      <w:contextualSpacing/>
    </w:pPr>
    <w:rPr>
      <w:lang w:val="en-US" w:eastAsia="en-US"/>
    </w:rPr>
  </w:style>
  <w:style w:type="paragraph" w:styleId="BalloonText">
    <w:name w:val="Balloon Text"/>
    <w:basedOn w:val="Normal"/>
    <w:link w:val="BalloonTextChar"/>
    <w:rsid w:val="00CA5699"/>
    <w:rPr>
      <w:rFonts w:ascii="Tahoma" w:hAnsi="Tahoma" w:cs="Tahoma"/>
      <w:sz w:val="16"/>
      <w:szCs w:val="16"/>
    </w:rPr>
  </w:style>
  <w:style w:type="character" w:customStyle="1" w:styleId="BalloonTextChar">
    <w:name w:val="Balloon Text Char"/>
    <w:link w:val="BalloonText"/>
    <w:rsid w:val="00CA5699"/>
    <w:rPr>
      <w:rFonts w:ascii="Tahoma" w:hAnsi="Tahoma" w:cs="Tahoma"/>
      <w:sz w:val="16"/>
      <w:szCs w:val="16"/>
    </w:rPr>
  </w:style>
  <w:style w:type="character" w:styleId="Hyperlink">
    <w:name w:val="Hyperlink"/>
    <w:basedOn w:val="DefaultParagraphFont"/>
    <w:rsid w:val="000C6C01"/>
    <w:rPr>
      <w:color w:val="467886" w:themeColor="hyperlink"/>
      <w:u w:val="single"/>
    </w:rPr>
  </w:style>
  <w:style w:type="character" w:styleId="UnresolvedMention">
    <w:name w:val="Unresolved Mention"/>
    <w:basedOn w:val="DefaultParagraphFont"/>
    <w:uiPriority w:val="99"/>
    <w:semiHidden/>
    <w:unhideWhenUsed/>
    <w:rsid w:val="000C6C01"/>
    <w:rPr>
      <w:color w:val="605E5C"/>
      <w:shd w:val="clear" w:color="auto" w:fill="E1DFDD"/>
    </w:rPr>
  </w:style>
  <w:style w:type="paragraph" w:styleId="NormalWeb">
    <w:name w:val="Normal (Web)"/>
    <w:basedOn w:val="Normal"/>
    <w:uiPriority w:val="99"/>
    <w:unhideWhenUsed/>
    <w:rsid w:val="00967C8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628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douglas@cromptonhou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san\Application%20Data\Microsoft\Templates\Internal%20Head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Internal Headings</Template>
  <TotalTime>4</TotalTime>
  <Pages>2</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HISTORY &amp; POLITICS DEPARTMENT</vt:lpstr>
    </vt:vector>
  </TitlesOfParts>
  <Company>chs</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&amp; POLITICS DEPARTMENT</dc:title>
  <dc:subject/>
  <dc:creator>Waite</dc:creator>
  <cp:keywords/>
  <cp:lastModifiedBy>V.Morgan</cp:lastModifiedBy>
  <cp:revision>3</cp:revision>
  <cp:lastPrinted>2014-04-03T11:20:00Z</cp:lastPrinted>
  <dcterms:created xsi:type="dcterms:W3CDTF">2025-10-02T12:31:00Z</dcterms:created>
  <dcterms:modified xsi:type="dcterms:W3CDTF">2025-10-02T15:48:00Z</dcterms:modified>
</cp:coreProperties>
</file>